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C1" w:rsidRDefault="00194DC1" w:rsidP="000B55BE">
      <w:pPr>
        <w:pStyle w:val="xmsonormal"/>
        <w:shd w:val="clear" w:color="auto" w:fill="FFFFFF"/>
        <w:spacing w:before="0" w:beforeAutospacing="0" w:after="0" w:afterAutospacing="0"/>
        <w:textAlignment w:val="baseline"/>
        <w:rPr>
          <w:rFonts w:ascii="Arial" w:hAnsi="Arial" w:cs="Arial"/>
          <w:b/>
          <w:bdr w:val="none" w:sz="0" w:space="0" w:color="auto" w:frame="1"/>
        </w:rPr>
      </w:pPr>
      <w:r>
        <w:rPr>
          <w:rFonts w:ascii="Arial" w:hAnsi="Arial" w:cs="Arial"/>
          <w:b/>
          <w:bdr w:val="none" w:sz="0" w:space="0" w:color="auto" w:frame="1"/>
        </w:rPr>
        <w:t>Key documents</w:t>
      </w:r>
    </w:p>
    <w:p w:rsidR="00194DC1" w:rsidRDefault="00194DC1" w:rsidP="000B55BE">
      <w:pPr>
        <w:pStyle w:val="xmsonormal"/>
        <w:shd w:val="clear" w:color="auto" w:fill="FFFFFF"/>
        <w:spacing w:before="0" w:beforeAutospacing="0" w:after="0" w:afterAutospacing="0"/>
        <w:textAlignment w:val="baseline"/>
        <w:rPr>
          <w:rFonts w:ascii="Arial" w:hAnsi="Arial" w:cs="Arial"/>
          <w:b/>
          <w:bdr w:val="none" w:sz="0" w:space="0" w:color="auto" w:frame="1"/>
        </w:rPr>
      </w:pPr>
    </w:p>
    <w:p w:rsidR="00194DC1" w:rsidRDefault="00194DC1" w:rsidP="000B55BE">
      <w:pPr>
        <w:pStyle w:val="xmsonormal"/>
        <w:shd w:val="clear" w:color="auto" w:fill="FFFFFF"/>
        <w:spacing w:before="0" w:beforeAutospacing="0" w:after="0" w:afterAutospacing="0"/>
        <w:textAlignment w:val="baseline"/>
        <w:rPr>
          <w:rFonts w:ascii="Arial" w:hAnsi="Arial" w:cs="Arial"/>
          <w:b/>
          <w:bdr w:val="none" w:sz="0" w:space="0" w:color="auto" w:frame="1"/>
        </w:rPr>
      </w:pPr>
    </w:p>
    <w:p w:rsidR="000B55BE" w:rsidRPr="000B55BE" w:rsidRDefault="000B55BE" w:rsidP="000B55BE">
      <w:pPr>
        <w:pStyle w:val="xmsonormal"/>
        <w:shd w:val="clear" w:color="auto" w:fill="FFFFFF"/>
        <w:spacing w:before="0" w:beforeAutospacing="0" w:after="0" w:afterAutospacing="0"/>
        <w:textAlignment w:val="baseline"/>
        <w:rPr>
          <w:rFonts w:ascii="Arial" w:hAnsi="Arial" w:cs="Arial"/>
          <w:b/>
          <w:bdr w:val="none" w:sz="0" w:space="0" w:color="auto" w:frame="1"/>
        </w:rPr>
      </w:pPr>
      <w:r w:rsidRPr="000B55BE">
        <w:rPr>
          <w:rFonts w:ascii="Arial" w:hAnsi="Arial" w:cs="Arial"/>
          <w:b/>
          <w:bdr w:val="none" w:sz="0" w:space="0" w:color="auto" w:frame="1"/>
        </w:rPr>
        <w:t>School Wide Positive Behaviour Support</w:t>
      </w:r>
    </w:p>
    <w:p w:rsidR="000B55BE" w:rsidRDefault="000B55BE" w:rsidP="000B55BE">
      <w:pPr>
        <w:pStyle w:val="xmsonormal"/>
        <w:shd w:val="clear" w:color="auto" w:fill="FFFFFF"/>
        <w:spacing w:before="0" w:beforeAutospacing="0" w:after="0" w:afterAutospacing="0"/>
        <w:textAlignment w:val="baseline"/>
        <w:rPr>
          <w:rFonts w:ascii="Arial" w:hAnsi="Arial" w:cs="Arial"/>
          <w:color w:val="5156BD"/>
          <w:bdr w:val="none" w:sz="0" w:space="0" w:color="auto" w:frame="1"/>
        </w:rPr>
      </w:pPr>
    </w:p>
    <w:p w:rsidR="000B55BE" w:rsidRPr="00194DC1" w:rsidRDefault="00194DC1" w:rsidP="000B55BE">
      <w:pPr>
        <w:pStyle w:val="xmsonormal"/>
        <w:shd w:val="clear" w:color="auto" w:fill="FFFFFF"/>
        <w:spacing w:before="0" w:beforeAutospacing="0" w:after="0" w:afterAutospacing="0"/>
        <w:textAlignment w:val="baseline"/>
        <w:rPr>
          <w:rFonts w:ascii="Calibri" w:hAnsi="Calibri" w:cs="Calibri"/>
          <w:sz w:val="22"/>
          <w:szCs w:val="22"/>
        </w:rPr>
      </w:pPr>
      <w:r w:rsidRPr="00194DC1">
        <w:rPr>
          <w:rFonts w:ascii="Arial" w:hAnsi="Arial" w:cs="Arial"/>
          <w:bdr w:val="none" w:sz="0" w:space="0" w:color="auto" w:frame="1"/>
        </w:rPr>
        <w:t>S</w:t>
      </w:r>
      <w:r w:rsidR="000B55BE" w:rsidRPr="00194DC1">
        <w:rPr>
          <w:rFonts w:ascii="Arial" w:hAnsi="Arial" w:cs="Arial"/>
          <w:bdr w:val="none" w:sz="0" w:space="0" w:color="auto" w:frame="1"/>
        </w:rPr>
        <w:t>chool-wide positive behaviour support (SWPBS) is a framework that brings together school communities to develop positive, safe, supportive learning cultures</w:t>
      </w:r>
    </w:p>
    <w:p w:rsidR="000B55BE" w:rsidRDefault="000B55BE" w:rsidP="000B55B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B0C1D"/>
          <w:bdr w:val="none" w:sz="0" w:space="0" w:color="auto" w:frame="1"/>
        </w:rPr>
        <w:t>SWPBS assists schools to improve social, emotional, behavioural and academic outcomes for children and young people.</w:t>
      </w:r>
    </w:p>
    <w:p w:rsidR="000B55BE" w:rsidRDefault="000B55BE" w:rsidP="000B55B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B0C1D"/>
          <w:bdr w:val="none" w:sz="0" w:space="0" w:color="auto" w:frame="1"/>
        </w:rPr>
        <w:t>When SWPBS is implemented well, teachers and students have more time to focus on relationships and classroom instruction. Students and staff benefit from:</w:t>
      </w:r>
    </w:p>
    <w:p w:rsidR="000B55BE" w:rsidRDefault="000B55BE" w:rsidP="000B55BE">
      <w:pPr>
        <w:pStyle w:val="xmsonormal"/>
        <w:shd w:val="clear" w:color="auto" w:fill="FFFFFF"/>
        <w:spacing w:before="0" w:beforeAutospacing="0" w:after="0" w:afterAutospacing="0"/>
        <w:ind w:hanging="360"/>
        <w:rPr>
          <w:rFonts w:ascii="Calibri" w:hAnsi="Calibri" w:cs="Calibri"/>
          <w:color w:val="201F1E"/>
          <w:sz w:val="22"/>
          <w:szCs w:val="22"/>
        </w:rPr>
      </w:pPr>
      <w:r>
        <w:rPr>
          <w:rFonts w:ascii="Symbol" w:hAnsi="Symbol" w:cs="Calibri"/>
          <w:color w:val="0B0C1D"/>
          <w:sz w:val="20"/>
          <w:szCs w:val="20"/>
          <w:bdr w:val="none" w:sz="0" w:space="0" w:color="auto" w:frame="1"/>
        </w:rPr>
        <w:t></w:t>
      </w:r>
      <w:r>
        <w:rPr>
          <w:color w:val="0B0C1D"/>
          <w:sz w:val="14"/>
          <w:szCs w:val="14"/>
          <w:bdr w:val="none" w:sz="0" w:space="0" w:color="auto" w:frame="1"/>
        </w:rPr>
        <w:t>         </w:t>
      </w:r>
      <w:r>
        <w:rPr>
          <w:rFonts w:ascii="Arial" w:hAnsi="Arial" w:cs="Arial"/>
          <w:color w:val="0B0C1D"/>
          <w:sz w:val="20"/>
          <w:szCs w:val="20"/>
          <w:bdr w:val="none" w:sz="0" w:space="0" w:color="auto" w:frame="1"/>
        </w:rPr>
        <w:t>increased respectful and positive behaviour</w:t>
      </w:r>
    </w:p>
    <w:p w:rsidR="000B55BE" w:rsidRDefault="000B55BE" w:rsidP="000B55BE">
      <w:pPr>
        <w:pStyle w:val="xmsonormal"/>
        <w:shd w:val="clear" w:color="auto" w:fill="FFFFFF"/>
        <w:spacing w:before="0" w:beforeAutospacing="0" w:after="0" w:afterAutospacing="0"/>
        <w:ind w:hanging="360"/>
        <w:rPr>
          <w:rFonts w:ascii="Calibri" w:hAnsi="Calibri" w:cs="Calibri"/>
          <w:color w:val="201F1E"/>
          <w:sz w:val="22"/>
          <w:szCs w:val="22"/>
        </w:rPr>
      </w:pPr>
      <w:r>
        <w:rPr>
          <w:rFonts w:ascii="Symbol" w:hAnsi="Symbol" w:cs="Calibri"/>
          <w:color w:val="0B0C1D"/>
          <w:sz w:val="20"/>
          <w:szCs w:val="20"/>
          <w:bdr w:val="none" w:sz="0" w:space="0" w:color="auto" w:frame="1"/>
        </w:rPr>
        <w:t></w:t>
      </w:r>
      <w:r>
        <w:rPr>
          <w:color w:val="0B0C1D"/>
          <w:sz w:val="14"/>
          <w:szCs w:val="14"/>
          <w:bdr w:val="none" w:sz="0" w:space="0" w:color="auto" w:frame="1"/>
        </w:rPr>
        <w:t>         </w:t>
      </w:r>
      <w:r>
        <w:rPr>
          <w:rFonts w:ascii="Arial" w:hAnsi="Arial" w:cs="Arial"/>
          <w:color w:val="0B0C1D"/>
          <w:sz w:val="20"/>
          <w:szCs w:val="20"/>
          <w:bdr w:val="none" w:sz="0" w:space="0" w:color="auto" w:frame="1"/>
        </w:rPr>
        <w:t>increased time focused on instruction</w:t>
      </w:r>
      <w:bookmarkStart w:id="0" w:name="_GoBack"/>
      <w:bookmarkEnd w:id="0"/>
    </w:p>
    <w:p w:rsidR="000B55BE" w:rsidRDefault="000B55BE" w:rsidP="000B55BE">
      <w:pPr>
        <w:pStyle w:val="xmsonormal"/>
        <w:shd w:val="clear" w:color="auto" w:fill="FFFFFF"/>
        <w:spacing w:before="0" w:beforeAutospacing="0" w:after="0" w:afterAutospacing="0"/>
        <w:ind w:hanging="360"/>
        <w:rPr>
          <w:rFonts w:ascii="Calibri" w:hAnsi="Calibri" w:cs="Calibri"/>
          <w:color w:val="201F1E"/>
          <w:sz w:val="22"/>
          <w:szCs w:val="22"/>
        </w:rPr>
      </w:pPr>
      <w:r>
        <w:rPr>
          <w:rFonts w:ascii="Symbol" w:hAnsi="Symbol" w:cs="Calibri"/>
          <w:color w:val="0B0C1D"/>
          <w:sz w:val="20"/>
          <w:szCs w:val="20"/>
          <w:bdr w:val="none" w:sz="0" w:space="0" w:color="auto" w:frame="1"/>
        </w:rPr>
        <w:t></w:t>
      </w:r>
      <w:r>
        <w:rPr>
          <w:color w:val="0B0C1D"/>
          <w:sz w:val="14"/>
          <w:szCs w:val="14"/>
          <w:bdr w:val="none" w:sz="0" w:space="0" w:color="auto" w:frame="1"/>
        </w:rPr>
        <w:t>         </w:t>
      </w:r>
      <w:r>
        <w:rPr>
          <w:rFonts w:ascii="Arial" w:hAnsi="Arial" w:cs="Arial"/>
          <w:color w:val="0B0C1D"/>
          <w:sz w:val="20"/>
          <w:szCs w:val="20"/>
          <w:bdr w:val="none" w:sz="0" w:space="0" w:color="auto" w:frame="1"/>
        </w:rPr>
        <w:t>improved social-emotional wellbeing</w:t>
      </w:r>
    </w:p>
    <w:p w:rsidR="000B55BE" w:rsidRDefault="000B55BE" w:rsidP="000B55BE">
      <w:pPr>
        <w:pStyle w:val="xmsonormal"/>
        <w:shd w:val="clear" w:color="auto" w:fill="FFFFFF"/>
        <w:spacing w:before="0" w:beforeAutospacing="0" w:after="0" w:afterAutospacing="0"/>
        <w:ind w:hanging="360"/>
        <w:rPr>
          <w:rFonts w:ascii="Calibri" w:hAnsi="Calibri" w:cs="Calibri"/>
          <w:color w:val="201F1E"/>
          <w:sz w:val="22"/>
          <w:szCs w:val="22"/>
        </w:rPr>
      </w:pPr>
      <w:r>
        <w:rPr>
          <w:rFonts w:ascii="Symbol" w:hAnsi="Symbol" w:cs="Calibri"/>
          <w:color w:val="0B0C1D"/>
          <w:sz w:val="20"/>
          <w:szCs w:val="20"/>
          <w:bdr w:val="none" w:sz="0" w:space="0" w:color="auto" w:frame="1"/>
        </w:rPr>
        <w:t></w:t>
      </w:r>
      <w:r>
        <w:rPr>
          <w:color w:val="0B0C1D"/>
          <w:sz w:val="14"/>
          <w:szCs w:val="14"/>
          <w:bdr w:val="none" w:sz="0" w:space="0" w:color="auto" w:frame="1"/>
        </w:rPr>
        <w:t>         </w:t>
      </w:r>
      <w:proofErr w:type="gramStart"/>
      <w:r>
        <w:rPr>
          <w:rFonts w:ascii="Arial" w:hAnsi="Arial" w:cs="Arial"/>
          <w:color w:val="0B0C1D"/>
          <w:sz w:val="20"/>
          <w:szCs w:val="20"/>
          <w:bdr w:val="none" w:sz="0" w:space="0" w:color="auto" w:frame="1"/>
        </w:rPr>
        <w:t>positive</w:t>
      </w:r>
      <w:proofErr w:type="gramEnd"/>
      <w:r>
        <w:rPr>
          <w:rFonts w:ascii="Arial" w:hAnsi="Arial" w:cs="Arial"/>
          <w:color w:val="0B0C1D"/>
          <w:sz w:val="20"/>
          <w:szCs w:val="20"/>
          <w:bdr w:val="none" w:sz="0" w:space="0" w:color="auto" w:frame="1"/>
        </w:rPr>
        <w:t xml:space="preserve"> and respectful relationships among students and staff</w:t>
      </w:r>
    </w:p>
    <w:p w:rsidR="000B55BE" w:rsidRDefault="000B55BE" w:rsidP="000B55BE">
      <w:pPr>
        <w:pStyle w:val="xmsonormal"/>
        <w:shd w:val="clear" w:color="auto" w:fill="FFFFFF"/>
        <w:spacing w:before="0" w:beforeAutospacing="0" w:after="0" w:afterAutospacing="0"/>
        <w:ind w:hanging="360"/>
        <w:rPr>
          <w:rFonts w:ascii="Calibri" w:hAnsi="Calibri" w:cs="Calibri"/>
          <w:color w:val="201F1E"/>
          <w:sz w:val="22"/>
          <w:szCs w:val="22"/>
        </w:rPr>
      </w:pPr>
      <w:r>
        <w:rPr>
          <w:rFonts w:ascii="Symbol" w:hAnsi="Symbol" w:cs="Calibri"/>
          <w:color w:val="0B0C1D"/>
          <w:sz w:val="20"/>
          <w:szCs w:val="20"/>
          <w:bdr w:val="none" w:sz="0" w:space="0" w:color="auto" w:frame="1"/>
        </w:rPr>
        <w:t></w:t>
      </w:r>
      <w:r>
        <w:rPr>
          <w:color w:val="0B0C1D"/>
          <w:sz w:val="14"/>
          <w:szCs w:val="14"/>
          <w:bdr w:val="none" w:sz="0" w:space="0" w:color="auto" w:frame="1"/>
        </w:rPr>
        <w:t>         </w:t>
      </w:r>
      <w:r>
        <w:rPr>
          <w:rFonts w:ascii="Arial" w:hAnsi="Arial" w:cs="Arial"/>
          <w:color w:val="0B0C1D"/>
          <w:sz w:val="20"/>
          <w:szCs w:val="20"/>
          <w:bdr w:val="none" w:sz="0" w:space="0" w:color="auto" w:frame="1"/>
        </w:rPr>
        <w:t>increased adoption of evidence-based instructional practices</w:t>
      </w:r>
    </w:p>
    <w:p w:rsidR="000B55BE" w:rsidRDefault="000B55BE" w:rsidP="000B55BE">
      <w:pPr>
        <w:pStyle w:val="xmsonormal"/>
        <w:shd w:val="clear" w:color="auto" w:fill="FFFFFF"/>
        <w:spacing w:before="0" w:beforeAutospacing="0" w:after="0" w:afterAutospacing="0"/>
        <w:ind w:hanging="360"/>
        <w:rPr>
          <w:rFonts w:ascii="Arial" w:hAnsi="Arial" w:cs="Arial"/>
          <w:color w:val="0B0C1D"/>
          <w:sz w:val="20"/>
          <w:szCs w:val="20"/>
          <w:bdr w:val="none" w:sz="0" w:space="0" w:color="auto" w:frame="1"/>
        </w:rPr>
      </w:pPr>
      <w:r>
        <w:rPr>
          <w:rFonts w:ascii="Symbol" w:hAnsi="Symbol" w:cs="Calibri"/>
          <w:color w:val="0B0C1D"/>
          <w:sz w:val="20"/>
          <w:szCs w:val="20"/>
          <w:bdr w:val="none" w:sz="0" w:space="0" w:color="auto" w:frame="1"/>
        </w:rPr>
        <w:t></w:t>
      </w:r>
      <w:r>
        <w:rPr>
          <w:color w:val="0B0C1D"/>
          <w:sz w:val="14"/>
          <w:szCs w:val="14"/>
          <w:bdr w:val="none" w:sz="0" w:space="0" w:color="auto" w:frame="1"/>
        </w:rPr>
        <w:t>         </w:t>
      </w:r>
      <w:proofErr w:type="gramStart"/>
      <w:r>
        <w:rPr>
          <w:rFonts w:ascii="Arial" w:hAnsi="Arial" w:cs="Arial"/>
          <w:color w:val="0B0C1D"/>
          <w:sz w:val="20"/>
          <w:szCs w:val="20"/>
          <w:bdr w:val="none" w:sz="0" w:space="0" w:color="auto" w:frame="1"/>
        </w:rPr>
        <w:t>a</w:t>
      </w:r>
      <w:proofErr w:type="gramEnd"/>
      <w:r>
        <w:rPr>
          <w:rFonts w:ascii="Arial" w:hAnsi="Arial" w:cs="Arial"/>
          <w:color w:val="0B0C1D"/>
          <w:sz w:val="20"/>
          <w:szCs w:val="20"/>
          <w:bdr w:val="none" w:sz="0" w:space="0" w:color="auto" w:frame="1"/>
        </w:rPr>
        <w:t xml:space="preserve"> predictable learning environment with improved perceptions of safety and increased attendance</w:t>
      </w:r>
    </w:p>
    <w:p w:rsidR="006A7EA6" w:rsidRDefault="006A7EA6" w:rsidP="000B55BE">
      <w:pPr>
        <w:pStyle w:val="xmsonormal"/>
        <w:shd w:val="clear" w:color="auto" w:fill="FFFFFF"/>
        <w:spacing w:before="0" w:beforeAutospacing="0" w:after="0" w:afterAutospacing="0"/>
        <w:ind w:hanging="360"/>
        <w:rPr>
          <w:rFonts w:ascii="Arial" w:hAnsi="Arial" w:cs="Arial"/>
          <w:color w:val="0B0C1D"/>
          <w:sz w:val="20"/>
          <w:szCs w:val="20"/>
          <w:bdr w:val="none" w:sz="0" w:space="0" w:color="auto" w:frame="1"/>
        </w:rPr>
      </w:pPr>
    </w:p>
    <w:p w:rsidR="006A7EA6" w:rsidRDefault="006A7EA6" w:rsidP="006A7EA6">
      <w:pPr>
        <w:pStyle w:val="NormalWeb"/>
        <w:shd w:val="clear" w:color="auto" w:fill="FFFFFF"/>
        <w:spacing w:before="0" w:beforeAutospacing="0" w:after="0" w:afterAutospacing="0"/>
        <w:rPr>
          <w:rFonts w:ascii="Comic Sans MS" w:hAnsi="Comic Sans MS"/>
          <w:color w:val="000000"/>
        </w:rPr>
      </w:pPr>
      <w:r>
        <w:rPr>
          <w:rFonts w:ascii="inherit" w:hAnsi="inherit"/>
          <w:color w:val="000000"/>
          <w:sz w:val="22"/>
          <w:szCs w:val="22"/>
          <w:bdr w:val="none" w:sz="0" w:space="0" w:color="auto" w:frame="1"/>
        </w:rPr>
        <w:t>This form of Behaviour Management varies from many historical behaviour management plans in that School Wide Positive Behaviour Support (SWPBS) operates on the premise that as well as being learners of Literacy and Numeracy, children are also learners of behaviour.</w:t>
      </w:r>
    </w:p>
    <w:p w:rsidR="006A7EA6" w:rsidRDefault="006A7EA6" w:rsidP="006A7EA6">
      <w:pPr>
        <w:pStyle w:val="NormalWeb"/>
        <w:shd w:val="clear" w:color="auto" w:fill="FFFFFF"/>
        <w:spacing w:before="0" w:beforeAutospacing="0" w:after="0" w:afterAutospacing="0"/>
        <w:rPr>
          <w:color w:val="201F1E"/>
        </w:rPr>
      </w:pPr>
      <w:r>
        <w:rPr>
          <w:rFonts w:ascii="inherit" w:hAnsi="inherit"/>
          <w:color w:val="201F1E"/>
          <w:sz w:val="22"/>
          <w:szCs w:val="22"/>
          <w:bdr w:val="none" w:sz="0" w:space="0" w:color="auto" w:frame="1"/>
        </w:rPr>
        <w:t>Under this model, it is the role of the teachers (and school community members) to explicitly teach children appropriate behaviours and to set explicit behaviour expectations.</w:t>
      </w:r>
    </w:p>
    <w:p w:rsidR="006A7EA6" w:rsidRDefault="006A7EA6" w:rsidP="006A7EA6">
      <w:pPr>
        <w:pStyle w:val="NormalWeb"/>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p>
    <w:p w:rsidR="006A7EA6" w:rsidRDefault="006A7EA6" w:rsidP="006A7EA6">
      <w:pPr>
        <w:pStyle w:val="NormalWeb"/>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r>
        <w:rPr>
          <w:rFonts w:ascii="Calibri" w:hAnsi="Calibri" w:cs="Calibri"/>
          <w:color w:val="000000"/>
          <w:sz w:val="22"/>
          <w:szCs w:val="22"/>
          <w:bdr w:val="none" w:sz="0" w:space="0" w:color="auto" w:frame="1"/>
        </w:rPr>
        <w:t>It is a proactive approach and focuses on teaching all students agreed expected behaviours and pro-social skills rather than just reacting to inappropriate behaviour.</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2"/>
          <w:szCs w:val="22"/>
          <w:bdr w:val="none" w:sz="0" w:space="0" w:color="auto" w:frame="1"/>
        </w:rPr>
        <w:t>In addition, a small number of students will require highly individualised and intensive interventions. These interventions are:</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function</w:t>
      </w:r>
      <w:proofErr w:type="gramEnd"/>
      <w:r>
        <w:rPr>
          <w:rFonts w:ascii="Calibri" w:hAnsi="Calibri" w:cs="Calibri"/>
          <w:color w:val="000000"/>
          <w:sz w:val="22"/>
          <w:szCs w:val="22"/>
          <w:bdr w:val="none" w:sz="0" w:space="0" w:color="auto" w:frame="1"/>
        </w:rPr>
        <w:t xml:space="preserve"> based</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person</w:t>
      </w:r>
      <w:proofErr w:type="gramEnd"/>
      <w:r>
        <w:rPr>
          <w:rFonts w:ascii="Calibri" w:hAnsi="Calibri" w:cs="Calibri"/>
          <w:color w:val="000000"/>
          <w:sz w:val="22"/>
          <w:szCs w:val="22"/>
          <w:bdr w:val="none" w:sz="0" w:space="0" w:color="auto" w:frame="1"/>
        </w:rPr>
        <w:t xml:space="preserve"> centred</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utilise</w:t>
      </w:r>
      <w:proofErr w:type="gramEnd"/>
      <w:r>
        <w:rPr>
          <w:rFonts w:ascii="Calibri" w:hAnsi="Calibri" w:cs="Calibri"/>
          <w:color w:val="000000"/>
          <w:sz w:val="22"/>
          <w:szCs w:val="22"/>
          <w:bdr w:val="none" w:sz="0" w:space="0" w:color="auto" w:frame="1"/>
        </w:rPr>
        <w:t xml:space="preserve"> strengths</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aim</w:t>
      </w:r>
      <w:proofErr w:type="gramEnd"/>
      <w:r>
        <w:rPr>
          <w:rFonts w:ascii="Calibri" w:hAnsi="Calibri" w:cs="Calibri"/>
          <w:color w:val="000000"/>
          <w:sz w:val="22"/>
          <w:szCs w:val="22"/>
          <w:bdr w:val="none" w:sz="0" w:space="0" w:color="auto" w:frame="1"/>
        </w:rPr>
        <w:t xml:space="preserve"> to teach the student skills</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continuously</w:t>
      </w:r>
      <w:proofErr w:type="gramEnd"/>
      <w:r>
        <w:rPr>
          <w:rFonts w:ascii="Calibri" w:hAnsi="Calibri" w:cs="Calibri"/>
          <w:color w:val="000000"/>
          <w:sz w:val="22"/>
          <w:szCs w:val="22"/>
          <w:bdr w:val="none" w:sz="0" w:space="0" w:color="auto" w:frame="1"/>
        </w:rPr>
        <w:t xml:space="preserve"> evaluated and enhanced</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0"/>
          <w:szCs w:val="20"/>
          <w:bdr w:val="none" w:sz="0" w:space="0" w:color="auto" w:frame="1"/>
        </w:rPr>
        <w:sym w:font="Symbol" w:char="F0A8"/>
      </w:r>
      <w:r>
        <w:rPr>
          <w:rFonts w:ascii="Calibri" w:hAnsi="Calibri" w:cs="Calibri"/>
          <w:color w:val="000000"/>
          <w:sz w:val="20"/>
          <w:szCs w:val="20"/>
          <w:bdr w:val="none" w:sz="0" w:space="0" w:color="auto" w:frame="1"/>
        </w:rPr>
        <w:t> </w:t>
      </w:r>
      <w:proofErr w:type="gramStart"/>
      <w:r>
        <w:rPr>
          <w:rFonts w:ascii="Calibri" w:hAnsi="Calibri" w:cs="Calibri"/>
          <w:color w:val="000000"/>
          <w:sz w:val="22"/>
          <w:szCs w:val="22"/>
          <w:bdr w:val="none" w:sz="0" w:space="0" w:color="auto" w:frame="1"/>
        </w:rPr>
        <w:t>linked</w:t>
      </w:r>
      <w:proofErr w:type="gramEnd"/>
      <w:r>
        <w:rPr>
          <w:rFonts w:ascii="Calibri" w:hAnsi="Calibri" w:cs="Calibri"/>
          <w:color w:val="000000"/>
          <w:sz w:val="22"/>
          <w:szCs w:val="22"/>
          <w:bdr w:val="none" w:sz="0" w:space="0" w:color="auto" w:frame="1"/>
        </w:rPr>
        <w:t xml:space="preserve"> to the School Wide Positive Behaviour Support approach.</w:t>
      </w:r>
    </w:p>
    <w:p w:rsidR="006A7EA6" w:rsidRDefault="006A7EA6" w:rsidP="006A7EA6">
      <w:pPr>
        <w:pStyle w:val="NormalWeb"/>
        <w:shd w:val="clear" w:color="auto" w:fill="FFFFFF"/>
        <w:spacing w:before="0" w:beforeAutospacing="0" w:after="0" w:afterAutospacing="0"/>
        <w:rPr>
          <w:color w:val="201F1E"/>
        </w:rPr>
      </w:pPr>
      <w:r>
        <w:rPr>
          <w:rFonts w:ascii="Calibri" w:hAnsi="Calibri" w:cs="Calibri"/>
          <w:color w:val="000000"/>
          <w:sz w:val="22"/>
          <w:szCs w:val="22"/>
          <w:bdr w:val="none" w:sz="0" w:space="0" w:color="auto" w:frame="1"/>
        </w:rPr>
        <w:t> </w:t>
      </w:r>
    </w:p>
    <w:p w:rsidR="006A7EA6" w:rsidRDefault="006A7EA6" w:rsidP="006A7EA6">
      <w:pPr>
        <w:pStyle w:val="NormalWeb"/>
        <w:shd w:val="clear" w:color="auto" w:fill="FFFFFF"/>
        <w:spacing w:before="0" w:beforeAutospacing="0" w:after="0" w:afterAutospacing="0"/>
        <w:rPr>
          <w:rFonts w:ascii="Comic Sans MS" w:hAnsi="Comic Sans MS"/>
          <w:color w:val="000000"/>
        </w:rPr>
      </w:pPr>
      <w:r>
        <w:rPr>
          <w:rFonts w:ascii="Calibri" w:hAnsi="Calibri" w:cs="Calibri"/>
          <w:color w:val="000000"/>
          <w:sz w:val="22"/>
          <w:szCs w:val="22"/>
          <w:bdr w:val="none" w:sz="0" w:space="0" w:color="auto" w:frame="1"/>
        </w:rPr>
        <w:t>The primary prevention aspect of positive behaviour support (PBS)</w:t>
      </w:r>
    </w:p>
    <w:p w:rsidR="006A7EA6" w:rsidRDefault="006A7EA6" w:rsidP="006A7EA6">
      <w:pPr>
        <w:pStyle w:val="NormalWeb"/>
        <w:shd w:val="clear" w:color="auto" w:fill="FFFFFF"/>
        <w:spacing w:before="0" w:beforeAutospacing="0" w:after="0" w:afterAutospacing="0"/>
        <w:rPr>
          <w:color w:val="201F1E"/>
        </w:rPr>
      </w:pPr>
      <w:proofErr w:type="gramStart"/>
      <w:r>
        <w:rPr>
          <w:rFonts w:ascii="Calibri" w:hAnsi="Calibri" w:cs="Calibri"/>
          <w:color w:val="000000"/>
          <w:sz w:val="22"/>
          <w:szCs w:val="22"/>
          <w:bdr w:val="none" w:sz="0" w:space="0" w:color="auto" w:frame="1"/>
        </w:rPr>
        <w:t>behavioural</w:t>
      </w:r>
      <w:proofErr w:type="gramEnd"/>
      <w:r>
        <w:rPr>
          <w:rFonts w:ascii="Calibri" w:hAnsi="Calibri" w:cs="Calibri"/>
          <w:color w:val="000000"/>
          <w:sz w:val="22"/>
          <w:szCs w:val="22"/>
          <w:bdr w:val="none" w:sz="0" w:space="0" w:color="auto" w:frame="1"/>
        </w:rPr>
        <w:t xml:space="preserve"> expectations and acknowledging students for meeting them is a much more positive approach than waiting for misbehaviour to occur before responding.</w:t>
      </w:r>
    </w:p>
    <w:p w:rsidR="006A7EA6" w:rsidRDefault="006A7EA6" w:rsidP="006A7EA6">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At Manangatang P-12 the school community </w:t>
      </w:r>
      <w:r w:rsidR="00522910">
        <w:rPr>
          <w:rFonts w:ascii="Calibri" w:hAnsi="Calibri" w:cs="Calibri"/>
          <w:color w:val="000000"/>
          <w:sz w:val="22"/>
          <w:szCs w:val="22"/>
          <w:bdr w:val="none" w:sz="0" w:space="0" w:color="auto" w:frame="1"/>
        </w:rPr>
        <w:t xml:space="preserve">are developing </w:t>
      </w:r>
      <w:r>
        <w:rPr>
          <w:rFonts w:ascii="Calibri" w:hAnsi="Calibri" w:cs="Calibri"/>
          <w:color w:val="000000"/>
          <w:sz w:val="22"/>
          <w:szCs w:val="22"/>
          <w:bdr w:val="none" w:sz="0" w:space="0" w:color="auto" w:frame="1"/>
        </w:rPr>
        <w:t>expected behaviours</w:t>
      </w:r>
      <w:r w:rsidR="00522910">
        <w:rPr>
          <w:rFonts w:ascii="Calibri" w:hAnsi="Calibri" w:cs="Calibri"/>
          <w:color w:val="000000"/>
          <w:sz w:val="22"/>
          <w:szCs w:val="22"/>
          <w:bdr w:val="none" w:sz="0" w:space="0" w:color="auto" w:frame="1"/>
        </w:rPr>
        <w:t xml:space="preserve"> for our core values:</w:t>
      </w:r>
    </w:p>
    <w:p w:rsidR="00522910" w:rsidRDefault="00522910" w:rsidP="006A7EA6">
      <w:pPr>
        <w:pStyle w:val="NormalWeb"/>
        <w:shd w:val="clear" w:color="auto" w:fill="FFFFFF"/>
        <w:spacing w:before="0" w:beforeAutospacing="0" w:after="0" w:afterAutospacing="0"/>
        <w:rPr>
          <w:color w:val="201F1E"/>
        </w:rPr>
      </w:pPr>
    </w:p>
    <w:p w:rsidR="006A7EA6" w:rsidRPr="001A6FF2" w:rsidRDefault="006A7EA6" w:rsidP="006A7EA6">
      <w:pPr>
        <w:pStyle w:val="NormalWeb"/>
        <w:shd w:val="clear" w:color="auto" w:fill="FFFFFF"/>
        <w:spacing w:before="0" w:beforeAutospacing="0" w:after="0" w:afterAutospacing="0"/>
        <w:rPr>
          <w:color w:val="201F1E"/>
        </w:rPr>
      </w:pPr>
      <w:r w:rsidRPr="001A6FF2">
        <w:rPr>
          <w:rFonts w:ascii="Calibri" w:hAnsi="Calibri" w:cs="Calibri"/>
          <w:b/>
          <w:bCs/>
          <w:color w:val="000000"/>
          <w:sz w:val="22"/>
          <w:szCs w:val="22"/>
          <w:bdr w:val="none" w:sz="0" w:space="0" w:color="auto" w:frame="1"/>
        </w:rPr>
        <w:t>1. Be Respectful</w:t>
      </w:r>
    </w:p>
    <w:p w:rsidR="006A7EA6" w:rsidRPr="001A6FF2" w:rsidRDefault="006A7EA6" w:rsidP="006A7EA6">
      <w:pPr>
        <w:pStyle w:val="NormalWeb"/>
        <w:shd w:val="clear" w:color="auto" w:fill="FFFFFF"/>
        <w:spacing w:before="0" w:beforeAutospacing="0" w:after="0" w:afterAutospacing="0"/>
        <w:rPr>
          <w:color w:val="201F1E"/>
        </w:rPr>
      </w:pPr>
      <w:r w:rsidRPr="001A6FF2">
        <w:rPr>
          <w:rFonts w:ascii="Calibri" w:hAnsi="Calibri" w:cs="Calibri"/>
          <w:b/>
          <w:bCs/>
          <w:color w:val="000000"/>
          <w:sz w:val="22"/>
          <w:szCs w:val="22"/>
          <w:bdr w:val="none" w:sz="0" w:space="0" w:color="auto" w:frame="1"/>
        </w:rPr>
        <w:t>2. Be Responsible</w:t>
      </w:r>
    </w:p>
    <w:p w:rsidR="006A7EA6" w:rsidRPr="001A6FF2" w:rsidRDefault="006A7EA6" w:rsidP="006A7EA6">
      <w:pPr>
        <w:pStyle w:val="NormalWeb"/>
        <w:shd w:val="clear" w:color="auto" w:fill="FFFFFF"/>
        <w:spacing w:before="0" w:beforeAutospacing="0" w:after="0" w:afterAutospacing="0"/>
        <w:rPr>
          <w:color w:val="201F1E"/>
        </w:rPr>
      </w:pPr>
      <w:r w:rsidRPr="001A6FF2">
        <w:rPr>
          <w:rFonts w:ascii="Calibri" w:hAnsi="Calibri" w:cs="Calibri"/>
          <w:b/>
          <w:bCs/>
          <w:color w:val="000000"/>
          <w:sz w:val="22"/>
          <w:szCs w:val="22"/>
          <w:bdr w:val="none" w:sz="0" w:space="0" w:color="auto" w:frame="1"/>
        </w:rPr>
        <w:t xml:space="preserve">3. Be </w:t>
      </w:r>
      <w:r w:rsidR="00522910" w:rsidRPr="001A6FF2">
        <w:rPr>
          <w:rFonts w:ascii="Calibri" w:hAnsi="Calibri" w:cs="Calibri"/>
          <w:b/>
          <w:bCs/>
          <w:color w:val="000000"/>
          <w:sz w:val="22"/>
          <w:szCs w:val="22"/>
          <w:bdr w:val="none" w:sz="0" w:space="0" w:color="auto" w:frame="1"/>
        </w:rPr>
        <w:t>Resilient</w:t>
      </w:r>
    </w:p>
    <w:p w:rsidR="006A7EA6" w:rsidRDefault="006A7EA6" w:rsidP="006A7EA6">
      <w:pPr>
        <w:pStyle w:val="NormalWeb"/>
        <w:shd w:val="clear" w:color="auto" w:fill="FFFFFF"/>
        <w:spacing w:before="0" w:beforeAutospacing="0" w:after="0" w:afterAutospacing="0"/>
        <w:rPr>
          <w:color w:val="201F1E"/>
        </w:rPr>
      </w:pPr>
      <w:r w:rsidRPr="001A6FF2">
        <w:rPr>
          <w:rFonts w:ascii="Calibri" w:hAnsi="Calibri" w:cs="Calibri"/>
          <w:b/>
          <w:bCs/>
          <w:color w:val="000000"/>
          <w:sz w:val="22"/>
          <w:szCs w:val="22"/>
          <w:bdr w:val="none" w:sz="0" w:space="0" w:color="auto" w:frame="1"/>
        </w:rPr>
        <w:t xml:space="preserve">4. </w:t>
      </w:r>
      <w:proofErr w:type="gramStart"/>
      <w:r w:rsidRPr="001A6FF2">
        <w:rPr>
          <w:rFonts w:ascii="Calibri" w:hAnsi="Calibri" w:cs="Calibri"/>
          <w:b/>
          <w:bCs/>
          <w:color w:val="000000"/>
          <w:sz w:val="22"/>
          <w:szCs w:val="22"/>
          <w:bdr w:val="none" w:sz="0" w:space="0" w:color="auto" w:frame="1"/>
        </w:rPr>
        <w:t>Be</w:t>
      </w:r>
      <w:proofErr w:type="gramEnd"/>
      <w:r w:rsidRPr="001A6FF2">
        <w:rPr>
          <w:rFonts w:ascii="Calibri" w:hAnsi="Calibri" w:cs="Calibri"/>
          <w:b/>
          <w:bCs/>
          <w:color w:val="000000"/>
          <w:sz w:val="22"/>
          <w:szCs w:val="22"/>
          <w:bdr w:val="none" w:sz="0" w:space="0" w:color="auto" w:frame="1"/>
        </w:rPr>
        <w:t xml:space="preserve"> </w:t>
      </w:r>
      <w:r w:rsidR="00522910" w:rsidRPr="001A6FF2">
        <w:rPr>
          <w:rFonts w:ascii="Calibri" w:hAnsi="Calibri" w:cs="Calibri"/>
          <w:b/>
          <w:bCs/>
          <w:color w:val="000000"/>
          <w:sz w:val="22"/>
          <w:szCs w:val="22"/>
          <w:bdr w:val="none" w:sz="0" w:space="0" w:color="auto" w:frame="1"/>
        </w:rPr>
        <w:t>respectful in a relationship</w:t>
      </w:r>
    </w:p>
    <w:p w:rsidR="006A7EA6" w:rsidRDefault="006A7EA6" w:rsidP="000B55BE">
      <w:pPr>
        <w:pStyle w:val="xmsonormal"/>
        <w:shd w:val="clear" w:color="auto" w:fill="FFFFFF"/>
        <w:spacing w:before="0" w:beforeAutospacing="0" w:after="0" w:afterAutospacing="0"/>
        <w:ind w:hanging="360"/>
        <w:rPr>
          <w:rFonts w:ascii="Calibri" w:hAnsi="Calibri" w:cs="Calibri"/>
          <w:color w:val="201F1E"/>
          <w:sz w:val="22"/>
          <w:szCs w:val="22"/>
        </w:rPr>
      </w:pPr>
    </w:p>
    <w:sectPr w:rsidR="006A7EA6" w:rsidSect="00194DC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MV Bol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BE"/>
    <w:rsid w:val="000B55BE"/>
    <w:rsid w:val="00194DC1"/>
    <w:rsid w:val="001A6FF2"/>
    <w:rsid w:val="00522910"/>
    <w:rsid w:val="006A7EA6"/>
    <w:rsid w:val="00A61598"/>
    <w:rsid w:val="00EA6E37"/>
    <w:rsid w:val="00FE3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876B"/>
  <w15:chartTrackingRefBased/>
  <w15:docId w15:val="{196458AD-83A0-415A-ADB8-29182731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55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E3831"/>
    <w:rPr>
      <w:color w:val="0000FF"/>
      <w:u w:val="single"/>
    </w:rPr>
  </w:style>
  <w:style w:type="paragraph" w:styleId="NormalWeb">
    <w:name w:val="Normal (Web)"/>
    <w:basedOn w:val="Normal"/>
    <w:uiPriority w:val="99"/>
    <w:semiHidden/>
    <w:unhideWhenUsed/>
    <w:rsid w:val="006A7EA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21028">
      <w:bodyDiv w:val="1"/>
      <w:marLeft w:val="0"/>
      <w:marRight w:val="0"/>
      <w:marTop w:val="0"/>
      <w:marBottom w:val="0"/>
      <w:divBdr>
        <w:top w:val="none" w:sz="0" w:space="0" w:color="auto"/>
        <w:left w:val="none" w:sz="0" w:space="0" w:color="auto"/>
        <w:bottom w:val="none" w:sz="0" w:space="0" w:color="auto"/>
        <w:right w:val="none" w:sz="0" w:space="0" w:color="auto"/>
      </w:divBdr>
      <w:divsChild>
        <w:div w:id="1523864394">
          <w:marLeft w:val="0"/>
          <w:marRight w:val="0"/>
          <w:marTop w:val="0"/>
          <w:marBottom w:val="0"/>
          <w:divBdr>
            <w:top w:val="none" w:sz="0" w:space="0" w:color="auto"/>
            <w:left w:val="single" w:sz="24" w:space="12" w:color="5156BD"/>
            <w:bottom w:val="none" w:sz="0" w:space="0" w:color="auto"/>
            <w:right w:val="none" w:sz="0" w:space="0" w:color="auto"/>
          </w:divBdr>
        </w:div>
      </w:divsChild>
    </w:div>
    <w:div w:id="20748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Grant</dc:creator>
  <cp:keywords/>
  <dc:description/>
  <cp:lastModifiedBy>Ann Grant</cp:lastModifiedBy>
  <cp:revision>5</cp:revision>
  <dcterms:created xsi:type="dcterms:W3CDTF">2020-05-28T23:14:00Z</dcterms:created>
  <dcterms:modified xsi:type="dcterms:W3CDTF">2020-05-28T23:32:00Z</dcterms:modified>
</cp:coreProperties>
</file>